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4CBBB">
      <w:pPr>
        <w:pStyle w:val="18"/>
        <w:overflowPunct w:val="0"/>
        <w:topLinePunct/>
        <w:autoSpaceDE/>
        <w:autoSpaceDN/>
        <w:bidi w:val="0"/>
        <w:snapToGrid/>
        <w:rPr>
          <w:rFonts w:hint="eastAsia" w:ascii="方正小标宋简体" w:hAnsi="方正小标宋简体" w:eastAsia="方正小标宋简体" w:cs="方正小标宋简体"/>
          <w:kern w:val="2"/>
          <w:szCs w:val="44"/>
          <w:lang w:val="en-US" w:eastAsia="zh-CN"/>
        </w:rPr>
      </w:pPr>
      <mc:AlternateContent>
        <mc:Choice Requires="wpsCustomData">
          <wpsCustomData:docfieldStart id="0" docfieldname="标题" hidden="0" print="1" readonly="0" index="12"/>
        </mc:Choice>
      </mc:AlternateContent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关于明确北滘镇中心城区伦桂路东侧03-23-05地块项目概念方案及规划方案总图的请示</w:t>
      </w:r>
      <mc:AlternateContent>
        <mc:Choice Requires="wpsCustomData">
          <wpsCustomData:docfieldEnd id="0"/>
        </mc:Choice>
      </mc:AlternateContent>
    </w:p>
    <w:p w14:paraId="4037AA8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beforeLines="0" w:afterLines="0" w:line="3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</w:p>
    <w:p w14:paraId="663040C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mc:AlternateContent>
        <mc:Choice Requires="wpsCustomData">
          <wpsCustomData:docfieldStart id="1" docfieldname="主送机关" hidden="0" print="1" readonly="0" index="13"/>
        </mc:Choice>
      </mc:AlternateContent>
      <w:r>
        <w:rPr>
          <w:rFonts w:hint="eastAsia" w:ascii="Times New Roman" w:hAnsi="Times New Roman" w:cs="Times New Roman"/>
          <w:kern w:val="2"/>
          <w:lang w:val="en-US" w:eastAsia="zh-CN"/>
        </w:rPr>
        <w:t>佛山顺北盈业房地产开发有限公司</w:t>
      </w:r>
      <mc:AlternateContent>
        <mc:Choice Requires="wpsCustomData">
          <wpsCustomData:docfieldEnd id="1"/>
        </mc:Choice>
      </mc:AlternateContent>
      <w:r>
        <w:rPr>
          <w:rFonts w:hint="eastAsia" w:ascii="Times New Roman" w:hAnsi="Times New Roman" w:cs="Times New Roman"/>
          <w:kern w:val="2"/>
        </w:rPr>
        <w:t>：</w:t>
      </w:r>
    </w:p>
    <w:p w14:paraId="52C529D4">
      <w:pPr>
        <w:pStyle w:val="12"/>
        <w:overflowPunct w:val="0"/>
        <w:topLinePunct/>
        <w:autoSpaceDE/>
        <w:autoSpaceDN/>
        <w:snapToGrid/>
      </w:pPr>
      <mc:AlternateContent>
        <mc:Choice Requires="wpsCustomData">
          <wpsCustomData:docfieldStart id="2" docfieldname="正文" hidden="0" print="1" readonly="0" index="54"/>
        </mc:Choice>
      </mc:AlternateContent>
      <w:r>
        <w:t>经多轮次方案研讨及专家评审论证，现北滘镇中心城区伦桂路东侧03-23-05地块项目已完成概念方案（附件1）及规划总图设计方案（附件2）编制工作，相关情况报告如下：</w:t>
      </w:r>
    </w:p>
    <w:p w14:paraId="484E14C4">
      <w:pPr>
        <w:pStyle w:val="2"/>
        <w:numPr>
          <w:ilvl w:val="0"/>
          <w:numId w:val="1"/>
        </w:numPr>
        <w:overflowPunct w:val="0"/>
        <w:topLinePunct/>
        <w:autoSpaceDE/>
        <w:autoSpaceDN/>
        <w:snapToGrid/>
        <w:ind w:left="0" w:leftChars="0" w:firstLine="654" w:firstLineChars="0"/>
        <w:rPr>
          <w:b w:val="0"/>
        </w:rPr>
      </w:pPr>
      <w:r>
        <w:t>规划设计目标</w:t>
      </w:r>
    </w:p>
    <w:p w14:paraId="71EB7E40">
      <w:pPr>
        <w:pStyle w:val="12"/>
        <w:overflowPunct w:val="0"/>
        <w:topLinePunct/>
        <w:autoSpaceDE/>
        <w:autoSpaceDN/>
        <w:snapToGrid/>
      </w:pPr>
      <w:r>
        <w:t>项目规划立足打造具有空间层次性、居住舒适性、产品差异化的现代化品质住区标杆，着力塑造区域人居典范。</w:t>
      </w:r>
    </w:p>
    <w:p w14:paraId="6572938A">
      <w:pPr>
        <w:pStyle w:val="2"/>
        <w:numPr>
          <w:ilvl w:val="0"/>
          <w:numId w:val="1"/>
        </w:numPr>
        <w:overflowPunct w:val="0"/>
        <w:topLinePunct/>
        <w:autoSpaceDE/>
        <w:autoSpaceDN/>
        <w:snapToGrid/>
        <w:ind w:left="0" w:leftChars="0" w:firstLine="654" w:firstLineChars="0"/>
        <w:rPr>
          <w:b w:val="0"/>
        </w:rPr>
      </w:pPr>
      <w:r>
        <w:t>产品配置体系</w:t>
      </w:r>
    </w:p>
    <w:p w14:paraId="3095FD90">
      <w:pPr>
        <w:pStyle w:val="12"/>
        <w:overflowPunct w:val="0"/>
        <w:topLinePunct/>
        <w:autoSpaceDE/>
        <w:autoSpaceDN/>
        <w:snapToGrid/>
      </w:pPr>
      <w:r>
        <w:t>规划配置29栋低密度合院（计125户）与2栋高层住宅（计504户），形成梯度化产品矩阵，实现差异化市场定位。</w:t>
      </w:r>
    </w:p>
    <w:p w14:paraId="466A63EF">
      <w:pPr>
        <w:pStyle w:val="2"/>
        <w:numPr>
          <w:ilvl w:val="0"/>
          <w:numId w:val="1"/>
        </w:numPr>
        <w:overflowPunct w:val="0"/>
        <w:topLinePunct/>
        <w:autoSpaceDE/>
        <w:autoSpaceDN/>
        <w:snapToGrid/>
        <w:ind w:left="0" w:leftChars="0" w:firstLine="654" w:firstLineChars="0"/>
        <w:rPr>
          <w:b w:val="0"/>
        </w:rPr>
      </w:pPr>
      <w:r>
        <w:t>总体规划实施要点</w:t>
      </w:r>
    </w:p>
    <w:p w14:paraId="5D1E54E3">
      <w:pPr>
        <w:pStyle w:val="3"/>
        <w:numPr>
          <w:ilvl w:val="0"/>
          <w:numId w:val="2"/>
        </w:numPr>
        <w:overflowPunct w:val="0"/>
        <w:topLinePunct/>
        <w:autoSpaceDE/>
        <w:autoSpaceDN/>
        <w:snapToGrid/>
        <w:ind w:left="0" w:leftChars="0" w:firstLine="654" w:firstLineChars="0"/>
        <w:rPr>
          <w:b w:val="0"/>
        </w:rPr>
      </w:pPr>
      <w:r>
        <w:t>主入口空间序列构建</w:t>
      </w:r>
    </w:p>
    <w:p w14:paraId="27784584">
      <w:pPr>
        <w:pStyle w:val="12"/>
        <w:overflowPunct w:val="0"/>
        <w:topLinePunct/>
        <w:autoSpaceDE/>
        <w:autoSpaceDN/>
        <w:snapToGrid/>
      </w:pPr>
      <w:r>
        <w:t>北侧主入口区域设置前场广场、特色门廊及景观轴线，通过序列化空间组织强化社区门户形象，彰显归家礼序。</w:t>
      </w:r>
    </w:p>
    <w:p w14:paraId="4FEE2475">
      <w:pPr>
        <w:pStyle w:val="3"/>
        <w:numPr>
          <w:ilvl w:val="0"/>
          <w:numId w:val="2"/>
        </w:numPr>
        <w:overflowPunct w:val="0"/>
        <w:topLinePunct/>
        <w:autoSpaceDE/>
        <w:autoSpaceDN/>
        <w:snapToGrid/>
        <w:ind w:left="0" w:leftChars="0" w:firstLine="654" w:firstLineChars="0"/>
        <w:rPr>
          <w:b w:val="0"/>
        </w:rPr>
      </w:pPr>
      <w:r>
        <w:t>功能分区科学布局</w:t>
      </w:r>
    </w:p>
    <w:p w14:paraId="58BBAE5C">
      <w:pPr>
        <w:pStyle w:val="12"/>
        <w:overflowPunct w:val="0"/>
        <w:topLinePunct/>
        <w:autoSpaceDE/>
        <w:autoSpaceDN/>
        <w:snapToGrid/>
      </w:pPr>
      <w:r>
        <w:t>西侧集中布置2栋高层建筑，强化城市界面展示效果；东侧有序分布29栋低密合院，形成动静分区、疏密有致的空间格局。</w:t>
      </w:r>
    </w:p>
    <w:p w14:paraId="76FAF271">
      <w:pPr>
        <w:pStyle w:val="3"/>
        <w:numPr>
          <w:ilvl w:val="0"/>
          <w:numId w:val="2"/>
        </w:numPr>
        <w:overflowPunct w:val="0"/>
        <w:topLinePunct/>
        <w:autoSpaceDE/>
        <w:autoSpaceDN/>
        <w:snapToGrid/>
        <w:ind w:left="0" w:leftChars="0" w:firstLine="654" w:firstLineChars="0"/>
        <w:rPr>
          <w:b w:val="0"/>
        </w:rPr>
      </w:pPr>
      <w:r>
        <w:t>地形利用优化工程</w:t>
      </w:r>
    </w:p>
    <w:p w14:paraId="1E433259">
      <w:pPr>
        <w:pStyle w:val="12"/>
        <w:overflowPunct w:val="0"/>
        <w:topLinePunct/>
        <w:autoSpaceDE/>
        <w:autoSpaceDN/>
        <w:snapToGrid/>
      </w:pPr>
      <w:r>
        <w:t>依据场地特征与景观资源，深化建筑朝向、标高控制及景观渗透设计，系统提升通风采光效能与视觉通廊效果。</w:t>
      </w:r>
    </w:p>
    <w:p w14:paraId="197ACAF4">
      <w:pPr>
        <w:pStyle w:val="3"/>
        <w:numPr>
          <w:ilvl w:val="0"/>
          <w:numId w:val="2"/>
        </w:numPr>
        <w:overflowPunct w:val="0"/>
        <w:topLinePunct/>
        <w:autoSpaceDE/>
        <w:autoSpaceDN/>
        <w:snapToGrid/>
        <w:ind w:left="0" w:leftChars="0" w:firstLine="654" w:firstLineChars="0"/>
        <w:rPr>
          <w:b w:val="0"/>
        </w:rPr>
      </w:pPr>
      <w:r>
        <w:t>地下空间统筹规划</w:t>
      </w:r>
    </w:p>
    <w:p w14:paraId="63B9B101">
      <w:pPr>
        <w:pStyle w:val="12"/>
        <w:overflowPunct w:val="0"/>
        <w:topLinePunct/>
        <w:autoSpaceDE/>
        <w:autoSpaceDN/>
        <w:snapToGrid/>
      </w:pPr>
      <w:r>
        <w:t>人防设施集中配置于高层区域，非人防空间优化布局于合院区，实现功能集约化与流线合理化。</w:t>
      </w:r>
    </w:p>
    <w:p w14:paraId="7B595AAD">
      <w:pPr>
        <w:pStyle w:val="2"/>
        <w:numPr>
          <w:ilvl w:val="0"/>
          <w:numId w:val="1"/>
        </w:numPr>
        <w:overflowPunct w:val="0"/>
        <w:topLinePunct/>
        <w:autoSpaceDE/>
        <w:autoSpaceDN/>
        <w:snapToGrid/>
        <w:ind w:left="0" w:leftChars="0" w:firstLine="654" w:firstLineChars="0"/>
        <w:rPr>
          <w:b w:val="0"/>
        </w:rPr>
      </w:pPr>
      <w:r>
        <w:t>产品设计专项提升</w:t>
      </w:r>
    </w:p>
    <w:p w14:paraId="658ECB3E">
      <w:pPr>
        <w:pStyle w:val="3"/>
        <w:numPr>
          <w:ilvl w:val="0"/>
          <w:numId w:val="3"/>
        </w:numPr>
        <w:overflowPunct w:val="0"/>
        <w:topLinePunct/>
        <w:autoSpaceDE/>
        <w:autoSpaceDN/>
        <w:snapToGrid/>
        <w:ind w:left="0" w:leftChars="0" w:firstLine="654" w:firstLineChars="0"/>
        <w:rPr>
          <w:b w:val="0"/>
        </w:rPr>
      </w:pPr>
      <w:r>
        <w:t>合院产品优化方案</w:t>
      </w:r>
    </w:p>
    <w:p w14:paraId="39DCBD8A">
      <w:pPr>
        <w:pStyle w:val="4"/>
        <w:numPr>
          <w:ilvl w:val="0"/>
          <w:numId w:val="4"/>
        </w:numPr>
        <w:overflowPunct w:val="0"/>
        <w:topLinePunct/>
        <w:autoSpaceDE/>
        <w:autoSpaceDN/>
        <w:snapToGrid/>
        <w:ind w:left="0" w:leftChars="0" w:firstLine="654" w:firstLineChars="0"/>
        <w:rPr>
          <w:b w:val="0"/>
        </w:rPr>
      </w:pPr>
      <w:r>
        <w:t>居住舒适度提升工程</w:t>
      </w:r>
    </w:p>
    <w:p w14:paraId="1EFADE86">
      <w:pPr>
        <w:pStyle w:val="12"/>
        <w:overflowPunct w:val="0"/>
        <w:topLinePunct/>
        <w:autoSpaceDE/>
        <w:autoSpaceDN/>
        <w:snapToGrid/>
      </w:pPr>
      <w:r>
        <w:t>通过加大分户间距实现"三提升"：提升居住私密性，减少邻里干扰；系统优化户内采光通风条件；拓展庭院绿化空间，强化景观渗透效果。</w:t>
      </w:r>
    </w:p>
    <w:p w14:paraId="50F7292F">
      <w:pPr>
        <w:pStyle w:val="4"/>
        <w:numPr>
          <w:ilvl w:val="0"/>
          <w:numId w:val="4"/>
        </w:numPr>
        <w:overflowPunct w:val="0"/>
        <w:topLinePunct/>
        <w:autoSpaceDE/>
        <w:autoSpaceDN/>
        <w:snapToGrid/>
        <w:ind w:left="0" w:leftChars="0" w:firstLine="654" w:firstLineChars="0"/>
        <w:rPr>
          <w:b w:val="0"/>
        </w:rPr>
      </w:pPr>
      <w:r>
        <w:t>地下空间提质增效</w:t>
      </w:r>
    </w:p>
    <w:p w14:paraId="4ED2CD53">
      <w:pPr>
        <w:pStyle w:val="12"/>
        <w:overflowPunct w:val="0"/>
        <w:topLinePunct/>
        <w:autoSpaceDE/>
        <w:autoSpaceDN/>
        <w:snapToGrid/>
      </w:pPr>
      <w:r>
        <w:t>科学调整地下室层高、柱网体系、覆土参数及出入口布局，切实提升空间利用率与使用舒适度。</w:t>
      </w:r>
    </w:p>
    <w:p w14:paraId="2B5CB00B">
      <w:pPr>
        <w:pStyle w:val="3"/>
        <w:numPr>
          <w:ilvl w:val="0"/>
          <w:numId w:val="3"/>
        </w:numPr>
        <w:overflowPunct w:val="0"/>
        <w:topLinePunct/>
        <w:autoSpaceDE/>
        <w:autoSpaceDN/>
        <w:snapToGrid/>
        <w:ind w:left="0" w:leftChars="0" w:firstLine="654" w:firstLineChars="0"/>
        <w:rPr>
          <w:b w:val="0"/>
        </w:rPr>
      </w:pPr>
      <w:r>
        <w:t>高层产品深化设计</w:t>
      </w:r>
    </w:p>
    <w:p w14:paraId="59634B38">
      <w:pPr>
        <w:pStyle w:val="12"/>
        <w:overflowPunct w:val="0"/>
        <w:topLinePunct/>
        <w:autoSpaceDE/>
        <w:autoSpaceDN/>
        <w:snapToGrid/>
      </w:pPr>
      <w:r>
        <w:t>采用L型布局增强合院区私密防护，标准化平面设计提高施工效能，经多方案比选确定采用</w:t>
      </w:r>
      <w:r>
        <w:rPr>
          <w:rFonts w:hint="eastAsia"/>
          <w:lang w:val="en-US" w:eastAsia="zh-CN"/>
        </w:rPr>
        <w:t>附件中</w:t>
      </w:r>
      <w:bookmarkStart w:id="0" w:name="_GoBack"/>
      <w:bookmarkEnd w:id="0"/>
      <w:r>
        <w:t>立面风格。</w:t>
      </w:r>
    </w:p>
    <w:p w14:paraId="00EA7C21">
      <w:pPr>
        <w:pStyle w:val="12"/>
        <w:overflowPunct w:val="0"/>
        <w:topLinePunct/>
        <w:autoSpaceDE/>
        <w:autoSpaceDN/>
        <w:snapToGrid/>
      </w:pPr>
      <w:r>
        <w:t>该项目规划方案在功能布局、品质提升、价值挖掘等方面具有科学性与可行性，符合区域发展导向。现提请审议采用该建筑概念方案及规划总平设计。</w:t>
      </w:r>
    </w:p>
    <w:p w14:paraId="4D9E9908">
      <w:pPr>
        <w:pStyle w:val="12"/>
        <w:overflowPunct w:val="0"/>
        <w:topLinePunct/>
        <w:autoSpaceDE/>
        <w:autoSpaceDN/>
        <w:snapToGrid/>
      </w:pPr>
      <w:r>
        <w:t>妥否，请批示。</w:t>
      </w:r>
    </w:p>
    <w:p w14:paraId="3FE4AFD0">
      <w:pPr>
        <w:pStyle w:val="12"/>
        <w:overflowPunct w:val="0"/>
        <w:topLinePunct/>
        <w:autoSpaceDE/>
        <w:autoSpaceDN/>
        <w:snapToGrid/>
        <w:ind w:left="1575" w:leftChars="200" w:hanging="945" w:hangingChars="300"/>
      </w:pPr>
      <mc:AlternateContent>
        <mc:Choice Requires="wpsCustomData">
          <wpsCustomData:docfieldStart id="3" docfieldname="附件说明" hidden="0" print="1" readonly="0" index="20"/>
        </mc:Choice>
      </mc:AlternateContent>
      <w:r>
        <w:t>附件：1.北滘镇中心城区伦桂路东侧03-23-05地块概念设计方案</w:t>
      </w:r>
      <mc:AlternateContent>
        <mc:Choice Requires="wpsCustomData">
          <wpsCustomData:docfieldEnd id="3"/>
        </mc:Choice>
      </mc:AlternateContent>
    </w:p>
    <w:p w14:paraId="44200D2B">
      <w:pPr>
        <w:pStyle w:val="12"/>
        <w:overflowPunct w:val="0"/>
        <w:topLinePunct/>
        <w:autoSpaceDE/>
        <w:autoSpaceDN/>
        <w:snapToGrid/>
        <w:ind w:left="1575" w:leftChars="500" w:firstLine="0" w:firstLineChars="0"/>
      </w:pPr>
      <mc:AlternateContent>
        <mc:Choice Requires="wpsCustomData">
          <wpsCustomData:docfieldStart id="4" docfieldname="附件说明_1" hidden="0" print="1" readonly="0" index="21"/>
        </mc:Choice>
      </mc:AlternateContent>
      <w:r>
        <w:t>2.规划方案总图</w:t>
      </w:r>
      <mc:AlternateContent>
        <mc:Choice Requires="wpsCustomData">
          <wpsCustomData:docfieldEnd id="4"/>
        </mc:Choice>
      </mc:AlternateContent>
    </w:p>
    <mc:AlternateContent>
      <mc:Choice Requires="wpsCustomData">
        <wpsCustomData:docfieldEnd id="2"/>
      </mc:Choice>
    </mc:AlternateContent>
    <w:p w14:paraId="4EB6EE5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ind w:firstLine="63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F9BC3E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58FE289">
      <w:pPr>
        <w:pStyle w:val="12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ind w:right="630" w:rightChars="200" w:firstLine="0" w:firstLineChars="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  <mc:AlternateContent>
        <mc:Choice Requires="wpsCustomData">
          <wpsCustomData:docfieldStart id="5" docfieldname="发文机关署名_1" hidden="0" print="1" readonly="0" index="45"/>
        </mc:Choice>
      </mc:AlternateContent>
      <w:r>
        <w:rPr>
          <w:rFonts w:hint="eastAsia"/>
          <w:sz w:val="32"/>
          <w:szCs w:val="32"/>
          <w:lang w:val="en-US" w:eastAsia="zh-CN"/>
        </w:rPr>
        <w:t xml:space="preserve">  绿城管理集团伦桂路东侧地块项目部</w:t>
      </w:r>
      <mc:AlternateContent>
        <mc:Choice Requires="wpsCustomData">
          <wpsCustomData:docfieldEnd id="5"/>
        </mc:Choice>
      </mc:AlternateContent>
    </w:p>
    <w:p w14:paraId="60F243F4">
      <w:pPr>
        <w:pStyle w:val="12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ind w:right="630" w:rightChars="200" w:firstLine="0" w:firstLineChars="0"/>
        <w:jc w:val="right"/>
        <w:textAlignment w:val="auto"/>
        <w:rPr>
          <w:rFonts w:hint="default"/>
          <w:lang w:val="en-US" w:eastAsia="zh-CN"/>
        </w:rPr>
      </w:pPr>
      <mc:AlternateContent>
        <mc:Choice Requires="wpsCustomData">
          <wpsCustomData:docfieldStart id="6" docfieldname="成文日期" hidden="0" print="1" readonly="0" index="12"/>
        </mc:Choice>
      </mc:AlternateContent>
      <w:r>
        <w:rPr>
          <w:rFonts w:hint="eastAsia"/>
          <w:lang w:val="en-US" w:eastAsia="zh-CN"/>
        </w:rPr>
        <w:t>2025年5月30日</w:t>
      </w:r>
      <mc:AlternateContent>
        <mc:Choice Requires="wpsCustomData">
          <wpsCustomData:docfieldEnd id="6"/>
        </mc:Choice>
      </mc:AlternateContent>
    </w:p>
    <w:p w14:paraId="19EE92E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5584B18">
      <w:pPr>
        <w:overflowPunct w:val="0"/>
        <w:topLinePunct/>
        <w:autoSpaceDE/>
        <w:autoSpaceDN/>
        <w:snapToGrid/>
      </w:pPr>
    </w:p>
    <w:sectPr>
      <w:footerReference r:id="rId5" w:type="default"/>
      <w:footerReference r:id="rId6" w:type="even"/>
      <w:pgSz w:w="11906" w:h="16838"/>
      <w:pgMar w:top="1962" w:right="1474" w:bottom="1848" w:left="1587" w:header="851" w:footer="992" w:gutter="0"/>
      <w:pgNumType w:fmt="decimal"/>
      <w:cols w:space="425" w:num="1"/>
      <w:docGrid w:type="linesAndChars" w:linePitch="592" w:charSpace="16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EBCFAA-3778-4009-B870-A279353EB00B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A2679717-2D7C-437F-B16C-C9CE7A3D25A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BA80B32-B154-4CDB-9DDB-6813A4B2E711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1E041DF5-A2C1-436B-A250-CC7B459B499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86F8E">
    <w:pPr>
      <w:pStyle w:val="14"/>
      <w:wordWrap w:val="0"/>
      <w:spacing w:line="473" w:lineRule="auto"/>
      <w:ind w:right="308" w:rightChars="100"/>
      <w:jc w:val="right"/>
      <w:rPr>
        <w:rFonts w:hint="eastAsia" w:ascii="楷体_GB2312" w:eastAsia="楷体_GB2312"/>
        <w:sz w:val="28"/>
      </w:rPr>
    </w:pPr>
    <w:r>
      <w:rPr>
        <w:rStyle w:val="22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22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22"/>
        <w:rFonts w:ascii="宋体" w:hAnsi="宋体" w:eastAsia="宋体"/>
        <w:sz w:val="28"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22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F70FF">
    <w:pPr>
      <w:pStyle w:val="14"/>
      <w:spacing w:line="471" w:lineRule="auto"/>
      <w:ind w:left="308" w:leftChars="100"/>
      <w:jc w:val="left"/>
      <w:rPr>
        <w:rStyle w:val="22"/>
        <w:rFonts w:hint="eastAsia" w:ascii="宋体" w:hAnsi="宋体" w:eastAsia="宋体"/>
        <w:sz w:val="28"/>
      </w:rPr>
    </w:pPr>
    <w:r>
      <w:rPr>
        <w:rStyle w:val="22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22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22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22"/>
        <w:rFonts w:hint="eastAsia" w:ascii="宋体" w:hAnsi="宋体" w:eastAsia="宋体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44C7A"/>
    <w:multiLevelType w:val="singleLevel"/>
    <w:tmpl w:val="BFD44C7A"/>
    <w:lvl w:ilvl="0" w:tentative="0">
      <w:start w:val="1"/>
      <w:numFmt w:val="chineseCounting"/>
      <w:suff w:val="nothing"/>
      <w:lvlText w:val="（%1）"/>
      <w:lvlJc w:val="left"/>
      <w:pPr>
        <w:ind w:left="0" w:firstLine="654"/>
      </w:pPr>
      <w:rPr>
        <w:rFonts w:hint="eastAsia"/>
      </w:rPr>
    </w:lvl>
  </w:abstractNum>
  <w:abstractNum w:abstractNumId="1">
    <w:nsid w:val="56054AD9"/>
    <w:multiLevelType w:val="singleLevel"/>
    <w:tmpl w:val="56054AD9"/>
    <w:lvl w:ilvl="0" w:tentative="0">
      <w:start w:val="1"/>
      <w:numFmt w:val="chineseCounting"/>
      <w:suff w:val="nothing"/>
      <w:lvlText w:val="（%1）"/>
      <w:lvlJc w:val="left"/>
      <w:pPr>
        <w:ind w:left="0" w:firstLine="654"/>
      </w:pPr>
      <w:rPr>
        <w:rFonts w:hint="eastAsia"/>
      </w:rPr>
    </w:lvl>
  </w:abstractNum>
  <w:abstractNum w:abstractNumId="2">
    <w:nsid w:val="71F2ADE0"/>
    <w:multiLevelType w:val="singleLevel"/>
    <w:tmpl w:val="71F2ADE0"/>
    <w:lvl w:ilvl="0" w:tentative="0">
      <w:start w:val="1"/>
      <w:numFmt w:val="decimal"/>
      <w:suff w:val="nothing"/>
      <w:lvlText w:val="%1．"/>
      <w:lvlJc w:val="left"/>
      <w:pPr>
        <w:ind w:left="0" w:firstLine="654"/>
      </w:pPr>
      <w:rPr>
        <w:rFonts w:hint="default"/>
      </w:rPr>
    </w:lvl>
  </w:abstractNum>
  <w:abstractNum w:abstractNumId="3">
    <w:nsid w:val="7B43237E"/>
    <w:multiLevelType w:val="singleLevel"/>
    <w:tmpl w:val="7B43237E"/>
    <w:lvl w:ilvl="0" w:tentative="0">
      <w:start w:val="1"/>
      <w:numFmt w:val="chineseCounting"/>
      <w:suff w:val="nothing"/>
      <w:lvlText w:val="%1、"/>
      <w:lvlJc w:val="left"/>
      <w:pPr>
        <w:ind w:left="0" w:firstLine="654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3M2FmZjVkMDViY2M5YzYwYjgyYTQxOWY0YWQ1NjUifQ=="/>
    <w:docVar w:name="KSO_WPS_MARK_KEY" w:val="7a56c99f-dfb5-4509-84e7-a5b753976a51"/>
  </w:docVars>
  <w:rsids>
    <w:rsidRoot w:val="508A3159"/>
    <w:rsid w:val="00195B69"/>
    <w:rsid w:val="005D7589"/>
    <w:rsid w:val="00F8420F"/>
    <w:rsid w:val="072B1CDC"/>
    <w:rsid w:val="079723AA"/>
    <w:rsid w:val="08727736"/>
    <w:rsid w:val="0B5A4516"/>
    <w:rsid w:val="0DCD5267"/>
    <w:rsid w:val="0F323F8E"/>
    <w:rsid w:val="113118BF"/>
    <w:rsid w:val="13BB2190"/>
    <w:rsid w:val="14784A9B"/>
    <w:rsid w:val="15A874A5"/>
    <w:rsid w:val="16AE415E"/>
    <w:rsid w:val="16B51524"/>
    <w:rsid w:val="173652D8"/>
    <w:rsid w:val="17463220"/>
    <w:rsid w:val="17B46DB3"/>
    <w:rsid w:val="1A7223DA"/>
    <w:rsid w:val="1C003699"/>
    <w:rsid w:val="1EE74BD8"/>
    <w:rsid w:val="207169C8"/>
    <w:rsid w:val="21E83A2C"/>
    <w:rsid w:val="22332B88"/>
    <w:rsid w:val="2402217C"/>
    <w:rsid w:val="243C6275"/>
    <w:rsid w:val="25A64EF2"/>
    <w:rsid w:val="25CB0FF9"/>
    <w:rsid w:val="276272DA"/>
    <w:rsid w:val="27DF1E78"/>
    <w:rsid w:val="28230CEA"/>
    <w:rsid w:val="286136B3"/>
    <w:rsid w:val="28CD1A76"/>
    <w:rsid w:val="29FA4EBE"/>
    <w:rsid w:val="2A4E669A"/>
    <w:rsid w:val="2A944F41"/>
    <w:rsid w:val="2F264DE8"/>
    <w:rsid w:val="2FF16A08"/>
    <w:rsid w:val="302F7445"/>
    <w:rsid w:val="307C0A01"/>
    <w:rsid w:val="30ED6E66"/>
    <w:rsid w:val="31DB4CBA"/>
    <w:rsid w:val="33CD5020"/>
    <w:rsid w:val="368753A8"/>
    <w:rsid w:val="3A596F8C"/>
    <w:rsid w:val="3B915C47"/>
    <w:rsid w:val="3C1B5BAC"/>
    <w:rsid w:val="3C5C1536"/>
    <w:rsid w:val="3D01362A"/>
    <w:rsid w:val="3E5A1BA6"/>
    <w:rsid w:val="41D66391"/>
    <w:rsid w:val="442479FF"/>
    <w:rsid w:val="44AB7911"/>
    <w:rsid w:val="44E306C3"/>
    <w:rsid w:val="48AD4E73"/>
    <w:rsid w:val="48B5063E"/>
    <w:rsid w:val="49E5667C"/>
    <w:rsid w:val="4A2F4262"/>
    <w:rsid w:val="4C412DA6"/>
    <w:rsid w:val="4CDA7185"/>
    <w:rsid w:val="4CDC4C57"/>
    <w:rsid w:val="4DF55974"/>
    <w:rsid w:val="4E4E4130"/>
    <w:rsid w:val="4F2D79E5"/>
    <w:rsid w:val="4F7D74A2"/>
    <w:rsid w:val="4FB47B4D"/>
    <w:rsid w:val="4FC8076E"/>
    <w:rsid w:val="508A3159"/>
    <w:rsid w:val="5153235D"/>
    <w:rsid w:val="519E09BE"/>
    <w:rsid w:val="52155E51"/>
    <w:rsid w:val="521911E7"/>
    <w:rsid w:val="52210725"/>
    <w:rsid w:val="52536808"/>
    <w:rsid w:val="542E234B"/>
    <w:rsid w:val="5463135D"/>
    <w:rsid w:val="56F95FA8"/>
    <w:rsid w:val="5E73329C"/>
    <w:rsid w:val="5F264DE5"/>
    <w:rsid w:val="5FEA3ADE"/>
    <w:rsid w:val="607B599D"/>
    <w:rsid w:val="61EA6426"/>
    <w:rsid w:val="62340A77"/>
    <w:rsid w:val="628A52E3"/>
    <w:rsid w:val="63247570"/>
    <w:rsid w:val="64A47AAA"/>
    <w:rsid w:val="64F35F0A"/>
    <w:rsid w:val="6A40667E"/>
    <w:rsid w:val="6B034C63"/>
    <w:rsid w:val="6C4C4ACD"/>
    <w:rsid w:val="6CE93194"/>
    <w:rsid w:val="709411AD"/>
    <w:rsid w:val="70D22DDF"/>
    <w:rsid w:val="721C2DBD"/>
    <w:rsid w:val="764B6843"/>
    <w:rsid w:val="76C87843"/>
    <w:rsid w:val="7826335F"/>
    <w:rsid w:val="78B128AC"/>
    <w:rsid w:val="7B01247A"/>
    <w:rsid w:val="7BD67D27"/>
    <w:rsid w:val="7FAE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3">
    <w:name w:val="heading 2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paragraph" w:styleId="4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5">
    <w:name w:val="heading 4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</w:rPr>
  </w:style>
  <w:style w:type="paragraph" w:styleId="6">
    <w:name w:val="heading 5"/>
    <w:next w:val="1"/>
    <w:autoRedefine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6"/>
    <w:next w:val="1"/>
    <w:autoRedefine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autoRedefine/>
    <w:qFormat/>
    <w:uiPriority w:val="0"/>
    <w:pPr>
      <w:jc w:val="left"/>
    </w:pPr>
    <w:rPr>
      <w:rFonts w:ascii="Calibri" w:hAnsi="Calibri" w:cs="宋体"/>
      <w:szCs w:val="22"/>
    </w:rPr>
  </w:style>
  <w:style w:type="paragraph" w:styleId="12">
    <w:name w:val="Body Text"/>
    <w:autoRedefine/>
    <w:qFormat/>
    <w:uiPriority w:val="0"/>
    <w:pPr>
      <w:spacing w:line="560" w:lineRule="exact"/>
      <w:ind w:firstLine="630" w:firstLineChars="200"/>
    </w:pPr>
    <w:rPr>
      <w:rFonts w:ascii="仿宋_GB2312" w:hAnsi="仿宋_GB2312" w:eastAsia="仿宋_GB2312" w:cs="Times New Roman"/>
      <w:spacing w:val="-6"/>
      <w:sz w:val="32"/>
    </w:rPr>
  </w:style>
  <w:style w:type="paragraph" w:styleId="13">
    <w:name w:val="Balloon Text"/>
    <w:basedOn w:val="1"/>
    <w:autoRedefine/>
    <w:qFormat/>
    <w:uiPriority w:val="99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2"/>
      <w:szCs w:val="32"/>
    </w:rPr>
  </w:style>
  <w:style w:type="paragraph" w:styleId="1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8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table" w:styleId="20">
    <w:name w:val="Table Grid"/>
    <w:basedOn w:val="19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  <w:rPr>
      <w:rFonts w:ascii="Times New Roman" w:hAnsi="Times New Roman" w:eastAsia="宋体" w:cs="Times New Roman"/>
    </w:rPr>
  </w:style>
  <w:style w:type="paragraph" w:customStyle="1" w:styleId="23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Times New Roman"/>
      <w:sz w:val="32"/>
      <w:szCs w:val="32"/>
    </w:rPr>
  </w:style>
  <w:style w:type="paragraph" w:customStyle="1" w:styleId="24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9"/>
    </w:pPr>
    <w:rPr>
      <w:rFonts w:ascii="黑体" w:hAnsi="黑体" w:eastAsia="黑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792</Words>
  <Characters>825</Characters>
  <Lines>12</Lines>
  <Paragraphs>3</Paragraphs>
  <TotalTime>22</TotalTime>
  <ScaleCrop>false</ScaleCrop>
  <LinksUpToDate>false</LinksUpToDate>
  <CharactersWithSpaces>827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2024-11-04T03:12:00Z</dcterms:created>
  <dc:creator>郑炳能</dc:creator>
  <cp:lastModifiedBy>Miccan</cp:lastModifiedBy>
  <cp:lastPrinted>2025-04-23T14:38:00Z</cp:lastPrinted>
  <dcterms:modified xsi:type="dcterms:W3CDTF">2025-06-05T06:07:15Z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29C76632B5FE4D82ADDCA5D7D7AC6F95_13</vt:lpwstr>
  </property>
  <property fmtid="{D5CDD505-2E9C-101B-9397-08002B2CF9AE}" pid="4" name="KSOTemplateDocerSaveRecord">
    <vt:lpwstr>eyJoZGlkIjoiYjQ2NDM1NWE4YTZiNmZiMmUyYmIzM2JmNWMxODNiODEiLCJ1c2VySWQiOiIzNjE1MzE4MjAifQ==</vt:lpwstr>
  </property>
</Properties>
</file>